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92148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921484">
            <w:pPr>
              <w:pStyle w:val="tvar"/>
              <w:spacing w:before="120" w:after="120"/>
              <w:ind w:left="-109"/>
              <w:jc w:val="left"/>
            </w:pPr>
            <w:r>
              <w:t>Rada pro výzkum, vývoj a inovace</w:t>
            </w:r>
          </w:p>
        </w:tc>
      </w:tr>
    </w:tbl>
    <w:p w14:paraId="32DCA893" w14:textId="3A8D104F" w:rsidR="00921484" w:rsidRPr="00921484" w:rsidRDefault="00921484" w:rsidP="00921484">
      <w:pPr>
        <w:spacing w:before="240"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921484">
        <w:rPr>
          <w:rFonts w:ascii="Arial" w:hAnsi="Arial" w:cs="Arial"/>
          <w:b/>
          <w:color w:val="0070C0"/>
          <w:sz w:val="28"/>
          <w:szCs w:val="28"/>
        </w:rPr>
        <w:t>Programové prohlášení vlády České republiky</w:t>
      </w:r>
      <w:r w:rsidR="002A3A60">
        <w:rPr>
          <w:rFonts w:ascii="Arial" w:hAnsi="Arial" w:cs="Arial"/>
          <w:b/>
          <w:color w:val="0070C0"/>
          <w:sz w:val="28"/>
          <w:szCs w:val="28"/>
        </w:rPr>
        <w:t xml:space="preserve"> – zaměření na </w:t>
      </w:r>
      <w:proofErr w:type="spellStart"/>
      <w:r w:rsidR="002A3A60">
        <w:rPr>
          <w:rFonts w:ascii="Arial" w:hAnsi="Arial" w:cs="Arial"/>
          <w:b/>
          <w:color w:val="0070C0"/>
          <w:sz w:val="28"/>
          <w:szCs w:val="28"/>
        </w:rPr>
        <w:t>VaVaI</w:t>
      </w:r>
      <w:proofErr w:type="spellEnd"/>
    </w:p>
    <w:p w14:paraId="543EB7E2" w14:textId="73E0D364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 úvodním článku 1. PREAMBULE A ZÁSADNÍ PRIORITY VLÁDY je v kap. Hlavní strategické směry vlády uvedeno celkem sedm Dalších klíčových oblastí a v pořadí na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druhém místě je zdůrazněna podpora inovací, vědy, výzkumu, moderních technologií 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rozvoje digitální ekonomiky. (s.2)</w:t>
      </w:r>
    </w:p>
    <w:p w14:paraId="05213CAF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4. OBRANNÁ POLITIKA A ARMÁDA ČESKÉ REPUBLIKY</w:t>
      </w:r>
    </w:p>
    <w:p w14:paraId="6721C868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Prosadíme důsledné zapojení českého průmyslu do všech akvizičních projektů a podpoříme výzkumné instituce v oblasti obrany. Při nákupech ze zahraničí budeme trvat na maximálním zapojení českých firem do výroby, údržby a servisní podpory. Podpoříme tím rozvoj české ekonomiky, zaměstnanost, odolnost a suverenitu země. </w:t>
      </w:r>
    </w:p>
    <w:p w14:paraId="55033CAA" w14:textId="27519C96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Vláda podpoří investice do obranného výzkumu a nových technologií, včetně vývoje autonomních systémů, pokročilé elektroniky a moderních zbraňových platforem, včetně nezbytné související infrastruktury. (s. 9)</w:t>
      </w:r>
    </w:p>
    <w:p w14:paraId="783B3A6B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7. HOSPODÁŘSTVÍ, PRŮMYSL A ENERGETIKA</w:t>
      </w:r>
    </w:p>
    <w:p w14:paraId="133D13F5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Podpora startupů </w:t>
      </w:r>
    </w:p>
    <w:p w14:paraId="293365DD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Připravíme zákon o podpoře startupů, zahrnující jednodušší začátek podnikání, úlevy nebo faktickou možnost využívat zaměstnanecké akcie. Vytvoříme motivační odpisovou politiku pro investory do startupů. (s. 15)</w:t>
      </w:r>
    </w:p>
    <w:p w14:paraId="33D78A2E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Motivace pro investice firem </w:t>
      </w:r>
    </w:p>
    <w:p w14:paraId="6EDCD7B5" w14:textId="7B93DD1B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Přejdeme postupně z dotační na odpisovou politiku podpory. Zavedeme rychlejší 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efektivnější daňové odpisy investic a zjednodušíme odpočty na výzkum a inovace. Zaměříme se na pobídky v postižených regionech a v hospodářsky významně oslabených místech. Zrevidujeme zákon o investičních pobídkách s cílem podpořit lokální podniky, generující přidanou hodnotu, a firmy, které alokují vydělané zdroje zpět do české ekonomiky. (s. 15)</w:t>
      </w:r>
    </w:p>
    <w:p w14:paraId="294C2228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Hospodářská strategie </w:t>
      </w:r>
    </w:p>
    <w:p w14:paraId="3AF5CE6E" w14:textId="1EA2F2FB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Předložíme střednědobý výhled a konkrétní plán kroků v klíčových hospodářských oblastech – energetika, doprava, výzkum, trh práce, dostupný kapitál, deregulace a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debyrokratizace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– a zajistíme jejich provázanost s rozpočtem státu a strategickými investicemi. Základem bude Hospodářská strategie hnutí ANO – Země pro budoucnost 2.0. (s. 16)</w:t>
      </w:r>
    </w:p>
    <w:p w14:paraId="02FD1746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9. 9. VZDĚLÁVÁNÍ</w:t>
      </w:r>
    </w:p>
    <w:p w14:paraId="42728C94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Atraktivní a kvalitní doktorské studium </w:t>
      </w:r>
    </w:p>
    <w:p w14:paraId="3F87F3CB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>Podpoříme excelentní uchazeče o doktorské studium a jejich projekty v rámci otevřené mezinárodní soutěže, která přitáhne nejlepší uchazeče, kteří budou realizovat doktorské projekty na výzkumně nejúspěšnějších pracovištích českých vysokých škol. (s. 20)</w:t>
      </w:r>
    </w:p>
    <w:p w14:paraId="5DA07E0C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11. ZDRAVOTNICTVÍ</w:t>
      </w:r>
    </w:p>
    <w:p w14:paraId="71108140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Důraz na efektivitu a finanční stabilitu</w:t>
      </w:r>
    </w:p>
    <w:p w14:paraId="213B6DDC" w14:textId="095FA743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Budeme podporovat a motivovat zdravotní pojišťovny k intenzivnímu využívání zdravotních dat pro sledování efektivity a kvality poskytované péče a aktivní lékovou politiku. Posílíme jejich analytické kapacity a vytvoříme podmínky pro vznik moderního centra pro inovace 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datovou analýzu, které bude přenášet vědecké a analytické poznatky do praxe. (s. 26)</w:t>
      </w:r>
    </w:p>
    <w:p w14:paraId="7FF26344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Posílení odolnosti zdravotnického systému </w:t>
      </w:r>
    </w:p>
    <w:p w14:paraId="26F7FA11" w14:textId="33F70A44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Budeme podporovat investice do výzkumu léčby, výzkumu i výroby léků a do nových zdravotnických technologií. Podpoříme spolupráci mezi českými univerzitami, vědeckými institucemi a soukromým sektorem, abychom do Česka dostali další inovace, aplikovaný výzkum a transfer technologií do praxe. (s. 27)</w:t>
      </w:r>
    </w:p>
    <w:p w14:paraId="124114E0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16. SPORT, PREVENCE A ZDRAVÍ</w:t>
      </w:r>
    </w:p>
    <w:p w14:paraId="65CA9FC7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Vrcholový a výkonnostní sport, reprezentace </w:t>
      </w:r>
    </w:p>
    <w:p w14:paraId="75B38494" w14:textId="21B1903C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Podpoříme inovace, výzkum a vývoj ve vrcholovém sportu, stejně jako systematické programy rozvoje sportovních talentů. (s. 37)</w:t>
      </w:r>
    </w:p>
    <w:p w14:paraId="02F215E9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17. VĚDA, VÝZKUM A INOVACE (s. 39-40)</w:t>
      </w:r>
    </w:p>
    <w:p w14:paraId="1C3F2DBD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 čtyřech letech stagnace a snižování výdajů na vědu se výzkum, vývoj a inovace stanou opět základem hospodářského růstu a rozvoje země. Navážeme na Inovační strategii ČR 2019–30 a propojíme akademickou, výzkumnou a podnikatelskou sféru s cílem dostat Česko mezi inovační lídry. Chceme vytvořit podmínky, které umožní českým vědcům i výzkumným institucím dosáhnout špičkových výsledků a přitáhnout talenty z domova i ze zahraničí. Budeme modernizovat systém hodnocení výzkumu a vytvářet tlak na vyšší kvalitu vysokých škol, aby se nejlepší české univerzity konečně dostaly ve vybraných oblastech mezi špičkové evropské školy. Zároveň vytvoříme motivační prostředí pro byznys, a to jak ve smyslu investic do výzkumu a inovací, tak ve vytváření společných projektů s výzkumnými organizacemi a univerzitami. </w:t>
      </w:r>
    </w:p>
    <w:p w14:paraId="3ECA77F1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Zvýšení kvality výzkumu </w:t>
      </w:r>
    </w:p>
    <w:p w14:paraId="78681F94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Hlavním cílem nebude kvantita výzkumu, ale jeho kvalita. Tomu bude přizpůsoben systém hodnocení i financování vědy. Špičkoví výzkumníci se musí soustředit na badatelskou práci, nikoli na administrativu a shánění grantů. Velká pozornost bude věnována mezinárodní spolupráci, ke které vytvoříme motivační nástroje s cílem přilákat studenty, doktorandy i zkušené vědecké pracovníky ze zahraničí. Na úrovni univerzit podpoříme rozvoj inovativních studijních programů, které odpovídají současným i budoucím potřebám pracovního trhu nebo požadavkům veřejné sféry. Na úrovni Akademie věd ČR posílíme vznik mezinárodních vědeckých týmů a spolupráci se špičkovými pracovišti v zahraničí. </w:t>
      </w:r>
    </w:p>
    <w:p w14:paraId="4D907876" w14:textId="77777777" w:rsidR="00921484" w:rsidRPr="002A3A60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2A3A6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lastRenderedPageBreak/>
        <w:t xml:space="preserve">Motivace podnikatelů k výdajům na výzkum </w:t>
      </w:r>
    </w:p>
    <w:p w14:paraId="3A6A1EE9" w14:textId="64CDF803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Zatraktivníme daňové odpočty na výzkum a vývoj. Zvýšíme právní jistotu jejich uznatelnosti, například ve spolupráci s Technologickou agenturou ČR (TA ČR). Zároveň prodloužíme dobu, po kterou bude možné odpočet uplatnit, aby lépe odpovídal dlouhodobé povaze high-tech projektů. Vytvoříme také motivační programy pro společné projekty s univerzitami 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pracovišti Akademie věd ČR. </w:t>
      </w:r>
    </w:p>
    <w:p w14:paraId="14309488" w14:textId="77777777" w:rsidR="00921484" w:rsidRPr="002A3A60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2A3A6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Férové financování a hodnocení výzkumu </w:t>
      </w:r>
    </w:p>
    <w:p w14:paraId="26BEEE9D" w14:textId="27D77C38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Významně navýšíme výdaje na vědu, výzkum a inovace, protože právě ony představují klíčový motor hospodářského růstu a konkurenceschopnosti země. Současně se provede revize systému hodnocení výzkumu M2017+ tak, aby zohlednila potřeby jak akademických a</w:t>
      </w:r>
      <w:r w:rsidR="0022704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vědeckých organizací, tak výzkumu navázaného na průmyslový sektor. Vytvoříme spravedlivé prostředí pro vyhodnocování projektů podpořených veřejnými prostředky, eliminujeme často netransparentní postupy hodnocení výzkumných záměrů. Poměr institucionálního a účelového financování musí být motivační a předvídatelný. </w:t>
      </w:r>
    </w:p>
    <w:p w14:paraId="05D4C246" w14:textId="77777777" w:rsidR="00921484" w:rsidRPr="002A3A60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2A3A6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Podpora talentů </w:t>
      </w:r>
    </w:p>
    <w:p w14:paraId="4E2DA49C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Česká věda musí být atraktivní nejen pro domácí talenty, ale také pro mladé výzkumníky ze zahraničí. Usnadníme příchod doktorandů,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postdoktorandů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a mladých vědců odstraněním administrativních bariér, zrychleným uznáním jejich kvalifikace a vytvořením motivujících podmínek pro práci v českých výzkumných institucích. </w:t>
      </w:r>
    </w:p>
    <w:p w14:paraId="4810E2D1" w14:textId="77777777" w:rsidR="00921484" w:rsidRPr="002A3A60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2A3A6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Efektivní řízení a strategický rozvoj </w:t>
      </w:r>
    </w:p>
    <w:p w14:paraId="32C4811A" w14:textId="3B7F677A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Posílíme pozici Rady vlády pro vědu, výzkum a inovace, která bude opět pod přímým vedením předsedy vlády nebo jím určeného vicepremiéra. Funkci ministra pro vědu zrušíme. Aktualizujeme strategii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The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Czech Republic: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The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Country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for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the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Future</w:t>
      </w:r>
      <w:proofErr w:type="spellEnd"/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a definujeme prioritní oblasti vědy a výzkumu.</w:t>
      </w:r>
    </w:p>
    <w:p w14:paraId="3799831C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18. DIGITALIZACE</w:t>
      </w:r>
    </w:p>
    <w:p w14:paraId="174799A6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Umělá inteligence a automatizace </w:t>
      </w:r>
    </w:p>
    <w:p w14:paraId="30DE2BEE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 Česka uděláme aktivního tvůrce evropské digitální politiky v oblasti AI, nikoli pasivního příjemce regulací. Nastavíme bezpečné a etické využití AI ve státní správě – od interních asistentů pro úředníky přes automatizaci rutinních úkonů až po chytré proaktivní služby. </w:t>
      </w:r>
    </w:p>
    <w:p w14:paraId="56480CE5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Podpoříme výzkum, vývoj a aplikace AI v průmyslu i veřejném sektoru. </w:t>
      </w:r>
    </w:p>
    <w:p w14:paraId="25239951" w14:textId="77777777" w:rsidR="00921484" w:rsidRPr="00921484" w:rsidRDefault="00921484" w:rsidP="002A3A60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Otevřený stát a partnerství </w:t>
      </w:r>
    </w:p>
    <w:p w14:paraId="350D94E4" w14:textId="61BD7005" w:rsidR="000C7099" w:rsidRPr="006C4CB9" w:rsidRDefault="00921484" w:rsidP="002A3A60">
      <w:pPr>
        <w:spacing w:after="240" w:line="276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92148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Budeme otevírat data, rozhraní a infrastrukturu pro inovace, startupy, univerzity i firmy. Data shromažďovaná za peníze daňových poplatníků dáme ve strojově čitelné a anonymizované podobě k dispozici také samotným občanům v rozsahu, který nenaruší soukromí a neohrozí strategické zájmy státu. (s. 41)</w:t>
      </w:r>
    </w:p>
    <w:p w14:paraId="21AB7E87" w14:textId="77777777" w:rsidR="008D3D31" w:rsidRPr="00493CD2" w:rsidRDefault="008D3D31" w:rsidP="00921484">
      <w:pPr>
        <w:tabs>
          <w:tab w:val="left" w:pos="2880"/>
        </w:tabs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8D3D31" w:rsidRPr="00493CD2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AE098" w14:textId="77777777" w:rsidR="00B120CD" w:rsidRDefault="00B120CD" w:rsidP="008F77F6">
      <w:r>
        <w:separator/>
      </w:r>
    </w:p>
  </w:endnote>
  <w:endnote w:type="continuationSeparator" w:id="0">
    <w:p w14:paraId="142E5119" w14:textId="77777777" w:rsidR="00B120CD" w:rsidRDefault="00B120CD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EndPr/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EndPr/>
        <w:sdtContent>
          <w:p w14:paraId="3C12E5C6" w14:textId="67C46273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09193E4" wp14:editId="120F9B2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7569E" id="Přímá spojnic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0288" behindDoc="0" locked="0" layoutInCell="1" allowOverlap="1" wp14:anchorId="3F55A8E8" wp14:editId="1D1AC8D7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696B28B" id="Přímá spojnic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8152C5" w14:textId="09E36103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8BAF7D" wp14:editId="00025EC4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7B197F" id="Přímá spojnic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29CB5487" wp14:editId="75FA444A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97EC393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A65220">
                  <w:rPr>
                    <w:rFonts w:ascii="Arial" w:hAnsi="Arial" w:cs="Arial"/>
                    <w:sz w:val="16"/>
                    <w:szCs w:val="16"/>
                  </w:rPr>
                  <w:t xml:space="preserve">Část PPV - </w:t>
                </w:r>
                <w:proofErr w:type="spellStart"/>
                <w:r w:rsidR="00A65220">
                  <w:rPr>
                    <w:rFonts w:ascii="Arial" w:hAnsi="Arial" w:cs="Arial"/>
                    <w:sz w:val="16"/>
                    <w:szCs w:val="16"/>
                  </w:rPr>
                  <w:t>VaVaI</w:t>
                </w:r>
                <w:proofErr w:type="spellEnd"/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="00A65220">
                  <w:rPr>
                    <w:rFonts w:ascii="Arial" w:hAnsi="Arial" w:cs="Arial"/>
                  </w:rPr>
                  <w:t xml:space="preserve"> </w:t>
                </w:r>
                <w:r w:rsidR="00A65220" w:rsidRPr="00A65220">
                  <w:rPr>
                    <w:rFonts w:ascii="Arial" w:hAnsi="Arial" w:cs="Arial"/>
                    <w:sz w:val="16"/>
                    <w:szCs w:val="16"/>
                  </w:rPr>
                  <w:t xml:space="preserve">vláda ČR, podklad </w:t>
                </w:r>
                <w:r w:rsidR="003A6775">
                  <w:rPr>
                    <w:rFonts w:ascii="Arial" w:hAnsi="Arial" w:cs="Arial"/>
                    <w:sz w:val="16"/>
                    <w:szCs w:val="16"/>
                  </w:rPr>
                  <w:t xml:space="preserve">Vendula Kodetová, </w:t>
                </w:r>
                <w:r w:rsidR="00A65220">
                  <w:rPr>
                    <w:rFonts w:ascii="Arial" w:hAnsi="Arial" w:cs="Arial"/>
                    <w:sz w:val="16"/>
                    <w:szCs w:val="16"/>
                  </w:rPr>
                  <w:t xml:space="preserve">Lenka </w:t>
                </w:r>
                <w:r w:rsidR="00A65220" w:rsidRPr="00A65220">
                  <w:rPr>
                    <w:rFonts w:ascii="Arial" w:hAnsi="Arial" w:cs="Arial"/>
                    <w:sz w:val="16"/>
                    <w:szCs w:val="16"/>
                  </w:rPr>
                  <w:t>Schäfer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4DA4" w14:textId="77777777" w:rsidR="00B120CD" w:rsidRDefault="00B120CD" w:rsidP="008F77F6">
      <w:r>
        <w:separator/>
      </w:r>
    </w:p>
  </w:footnote>
  <w:footnote w:type="continuationSeparator" w:id="0">
    <w:p w14:paraId="735631FF" w14:textId="77777777" w:rsidR="00B120CD" w:rsidRDefault="00B120CD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CFB6566" wp14:editId="2D64684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306E43FF" w:rsidR="00B13622" w:rsidRPr="00B13622" w:rsidRDefault="001B39CE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418/A1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65926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306E43FF" w:rsidR="00B13622" w:rsidRPr="00B13622" w:rsidRDefault="001B39CE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418/A1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56192" behindDoc="1" locked="1" layoutInCell="1" allowOverlap="0" wp14:anchorId="4D58D5A3" wp14:editId="7BC0C57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4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8"/>
  </w:num>
  <w:num w:numId="9" w16cid:durableId="1881090194">
    <w:abstractNumId w:val="9"/>
  </w:num>
  <w:num w:numId="10" w16cid:durableId="1309558488">
    <w:abstractNumId w:val="19"/>
  </w:num>
  <w:num w:numId="11" w16cid:durableId="90128545">
    <w:abstractNumId w:val="17"/>
  </w:num>
  <w:num w:numId="12" w16cid:durableId="778766677">
    <w:abstractNumId w:val="20"/>
  </w:num>
  <w:num w:numId="13" w16cid:durableId="167139912">
    <w:abstractNumId w:val="16"/>
  </w:num>
  <w:num w:numId="14" w16cid:durableId="305205252">
    <w:abstractNumId w:val="23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4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2"/>
  </w:num>
  <w:num w:numId="22" w16cid:durableId="99686336">
    <w:abstractNumId w:val="21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120D6"/>
    <w:rsid w:val="00016B78"/>
    <w:rsid w:val="0002313D"/>
    <w:rsid w:val="0002587B"/>
    <w:rsid w:val="00033327"/>
    <w:rsid w:val="00035EFD"/>
    <w:rsid w:val="00036F7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39CE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7049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3A60"/>
    <w:rsid w:val="002A7D75"/>
    <w:rsid w:val="002B0284"/>
    <w:rsid w:val="002B3855"/>
    <w:rsid w:val="002B48A8"/>
    <w:rsid w:val="002B64B7"/>
    <w:rsid w:val="002C011B"/>
    <w:rsid w:val="002C107B"/>
    <w:rsid w:val="002C2B69"/>
    <w:rsid w:val="002C3837"/>
    <w:rsid w:val="002C3B0C"/>
    <w:rsid w:val="002C4CD2"/>
    <w:rsid w:val="002C6978"/>
    <w:rsid w:val="002E2591"/>
    <w:rsid w:val="002E7B46"/>
    <w:rsid w:val="002F5C51"/>
    <w:rsid w:val="0030455B"/>
    <w:rsid w:val="00307014"/>
    <w:rsid w:val="003070F6"/>
    <w:rsid w:val="00310690"/>
    <w:rsid w:val="00312168"/>
    <w:rsid w:val="00315BD6"/>
    <w:rsid w:val="003403ED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A6775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E249A"/>
    <w:rsid w:val="005E43C2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0D36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21484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65C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22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93D2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B7070"/>
    <w:rsid w:val="00EC1384"/>
    <w:rsid w:val="00EC2224"/>
    <w:rsid w:val="00EC2802"/>
    <w:rsid w:val="00EC6CAE"/>
    <w:rsid w:val="00ED1193"/>
    <w:rsid w:val="00ED4155"/>
    <w:rsid w:val="00EF6FB6"/>
    <w:rsid w:val="00EF74ED"/>
    <w:rsid w:val="00F0137B"/>
    <w:rsid w:val="00F01556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1054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Lenka Schäfer</cp:lastModifiedBy>
  <cp:revision>43</cp:revision>
  <cp:lastPrinted>2020-10-29T10:28:00Z</cp:lastPrinted>
  <dcterms:created xsi:type="dcterms:W3CDTF">2022-08-17T06:35:00Z</dcterms:created>
  <dcterms:modified xsi:type="dcterms:W3CDTF">2026-01-07T09:21:00Z</dcterms:modified>
</cp:coreProperties>
</file>